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140B9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/>
        <w:ind w:left="0" w:right="0" w:firstLine="0"/>
        <w:jc w:val="both"/>
        <w:rPr>
          <w:rFonts w:hint="default" w:ascii="等线" w:hAnsi="等线" w:eastAsia="等线" w:cs="Times New Roman"/>
          <w:sz w:val="21"/>
          <w:szCs w:val="21"/>
          <w14:ligatures w14:val="standardContextual"/>
        </w:rPr>
      </w:pPr>
      <w:r>
        <w:rPr>
          <w:rFonts w:hint="default" w:ascii="黑体" w:hAnsi="黑体" w:eastAsia="黑体" w:cs="黑体"/>
          <w:color w:val="000000"/>
          <w:sz w:val="32"/>
          <w:szCs w:val="22"/>
          <w14:ligatures w14:val="standardContextual"/>
        </w:rPr>
        <w:t>附件</w:t>
      </w:r>
    </w:p>
    <w:p w14:paraId="60DD1608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beforeAutospacing="0" w:after="0" w:afterAutospacing="0" w:line="240" w:lineRule="auto"/>
        <w:ind w:left="0" w:right="0" w:firstLine="0"/>
        <w:jc w:val="center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22"/>
          <w14:ligatures w14:val="standardContextual"/>
        </w:rPr>
        <w:t>拟认定甘肃省高技术高成长性高附加值企业名单</w:t>
      </w:r>
      <w:bookmarkEnd w:id="0"/>
    </w:p>
    <w:tbl>
      <w:tblPr>
        <w:tblStyle w:val="5"/>
        <w:tblW w:w="0" w:type="auto"/>
        <w:jc w:val="center"/>
        <w:tblCaption w:val="Tablezgr6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6522"/>
      </w:tblGrid>
      <w:tr w14:paraId="254D78F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0A3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sz w:val="28"/>
                <w:szCs w:val="28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8"/>
                <w:szCs w:val="28"/>
                <w14:ligatures w14:val="standardContextual"/>
              </w:rPr>
              <w:t>序号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0014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黑体" w:hAnsi="黑体" w:eastAsia="黑体" w:cs="黑体"/>
                <w:sz w:val="28"/>
                <w:szCs w:val="28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8"/>
                <w:szCs w:val="28"/>
                <w14:ligatures w14:val="standardContextual"/>
              </w:rPr>
              <w:t>企业名称</w:t>
            </w:r>
          </w:p>
        </w:tc>
      </w:tr>
      <w:tr w14:paraId="727FC16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763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1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779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金徽酒股份有限公司</w:t>
            </w:r>
          </w:p>
        </w:tc>
      </w:tr>
      <w:tr w14:paraId="46D1501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910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2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43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兰州兰石超合金新材料有限公司</w:t>
            </w:r>
          </w:p>
        </w:tc>
      </w:tr>
      <w:tr w14:paraId="2B35DE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3A99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3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263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白银赛诺生物科技有限公司</w:t>
            </w:r>
          </w:p>
        </w:tc>
      </w:tr>
      <w:tr w14:paraId="641AB46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9341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4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75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甘肃丰收农业科技有限公司</w:t>
            </w:r>
          </w:p>
        </w:tc>
      </w:tr>
      <w:tr w14:paraId="233F984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3A20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5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56C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甘南海羚安全环保服务有限公司</w:t>
            </w:r>
          </w:p>
        </w:tc>
      </w:tr>
      <w:tr w14:paraId="402A79D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346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6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59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甘肃九州天润中药产业有限公司</w:t>
            </w:r>
          </w:p>
        </w:tc>
      </w:tr>
      <w:tr w14:paraId="1BD43DE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250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7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3E2B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金川集团镍盐有限公司</w:t>
            </w:r>
          </w:p>
        </w:tc>
      </w:tr>
      <w:tr w14:paraId="75FB15A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349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8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7479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兰州金川贵金属材料股份有限公司</w:t>
            </w:r>
          </w:p>
        </w:tc>
      </w:tr>
      <w:tr w14:paraId="7048C42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B2D6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9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7CA0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西和青羊矿业有限责任公司</w:t>
            </w:r>
          </w:p>
        </w:tc>
      </w:tr>
      <w:tr w14:paraId="764C6A8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8D62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10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7D2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兰能投（甘肃）能源化工有限公司</w:t>
            </w:r>
          </w:p>
        </w:tc>
      </w:tr>
      <w:tr w14:paraId="3BD3F50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05B7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11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B88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甘肃银光聚银化工有限公司</w:t>
            </w:r>
          </w:p>
        </w:tc>
      </w:tr>
      <w:tr w14:paraId="5F8760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E134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12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3013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兰州倚能电力（集团）有限公司</w:t>
            </w:r>
          </w:p>
        </w:tc>
      </w:tr>
      <w:tr w14:paraId="4CE18C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42F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13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37535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甘肃省敦煌种业果蔬制品有限公司</w:t>
            </w:r>
          </w:p>
        </w:tc>
      </w:tr>
      <w:tr w14:paraId="5B2F26E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011E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14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B5F6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甘肃金世泰包装印刷有限公司</w:t>
            </w:r>
          </w:p>
        </w:tc>
      </w:tr>
      <w:tr w14:paraId="2381708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700AC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15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C54E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日月重工（甘肃）有限公司</w:t>
            </w:r>
          </w:p>
        </w:tc>
      </w:tr>
      <w:tr w14:paraId="51A9477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94B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16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64F1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兰州西脉国际医疗有限责任公司</w:t>
            </w:r>
          </w:p>
        </w:tc>
      </w:tr>
      <w:tr w14:paraId="29415E2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5556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17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BA3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武威市型形煤化有限责任公司</w:t>
            </w:r>
          </w:p>
        </w:tc>
      </w:tr>
      <w:tr w14:paraId="10FADF1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13D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18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EB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杰瑞新能源科技有限公司</w:t>
            </w:r>
          </w:p>
        </w:tc>
      </w:tr>
      <w:tr w14:paraId="76EC9EB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23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19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1827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甘肃普安康药业有限公司</w:t>
            </w:r>
          </w:p>
        </w:tc>
      </w:tr>
      <w:tr w14:paraId="3C1DC80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15DC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20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A58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白银有色西北铜加工有限公司</w:t>
            </w:r>
          </w:p>
        </w:tc>
      </w:tr>
      <w:tr w14:paraId="5B7E6B2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F5E4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21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DAB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甘肃酒钢集团宏兴钢铁股份有限公司</w:t>
            </w:r>
          </w:p>
        </w:tc>
      </w:tr>
      <w:tr w14:paraId="41859F4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F06E7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22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9A77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甘肃索通盛源碳材料有限公司</w:t>
            </w:r>
          </w:p>
        </w:tc>
      </w:tr>
      <w:tr w14:paraId="743D201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1778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23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D3D5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甘肃省建筑科学研究院（集团）有限公司</w:t>
            </w:r>
          </w:p>
        </w:tc>
      </w:tr>
      <w:tr w14:paraId="0AE5376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6F6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24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D3C7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兰州金川新材料科技股份有限公司</w:t>
            </w:r>
          </w:p>
        </w:tc>
      </w:tr>
      <w:tr w14:paraId="4972064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29D1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25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A485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甘肃亚峰矿业有限公司</w:t>
            </w:r>
          </w:p>
        </w:tc>
      </w:tr>
      <w:tr w14:paraId="2A677AE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A6C9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26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A053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甘肃红川酒业有限责任公司</w:t>
            </w:r>
          </w:p>
        </w:tc>
      </w:tr>
      <w:tr w14:paraId="28A6AF6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B1C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27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2F7A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甘肃奥林贝尔生物科技集团有限公司</w:t>
            </w:r>
          </w:p>
        </w:tc>
      </w:tr>
      <w:tr w14:paraId="30EB5FD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6F37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28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78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金昌神泥科技有限公司</w:t>
            </w:r>
          </w:p>
        </w:tc>
      </w:tr>
      <w:tr w14:paraId="69788B14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304E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29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B60F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甘肃新洲矿业有限公司</w:t>
            </w:r>
          </w:p>
        </w:tc>
      </w:tr>
      <w:tr w14:paraId="0F2920E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125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30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48F5A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柳园古堡泉金属精选有限责任公司</w:t>
            </w:r>
          </w:p>
        </w:tc>
      </w:tr>
      <w:tr w14:paraId="1403EAB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7990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31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E3E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甘肃德通国钛金属有限公司</w:t>
            </w:r>
          </w:p>
        </w:tc>
      </w:tr>
      <w:tr w14:paraId="08E9B89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30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32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48EC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武威杰达科技有限公司</w:t>
            </w:r>
          </w:p>
        </w:tc>
      </w:tr>
      <w:tr w14:paraId="7EAFBB7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7B27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33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914E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甘肃汉隆化工有限公司</w:t>
            </w:r>
          </w:p>
        </w:tc>
      </w:tr>
      <w:tr w14:paraId="065AC7C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FED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34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F2AC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甘肃盛源益养药业有限公司</w:t>
            </w:r>
          </w:p>
        </w:tc>
      </w:tr>
      <w:tr w14:paraId="197F07F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8204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35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AB74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甘肃科耀电力有限公司</w:t>
            </w:r>
          </w:p>
        </w:tc>
      </w:tr>
      <w:tr w14:paraId="0D2BF07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7E2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36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55E9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嘉峪关祁连山水泥有限公司</w:t>
            </w:r>
          </w:p>
        </w:tc>
      </w:tr>
      <w:tr w14:paraId="4CE77E4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04839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37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89DE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甘肃东兴嘉信新材料有限公司</w:t>
            </w:r>
          </w:p>
        </w:tc>
      </w:tr>
      <w:tr w14:paraId="41B581B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6A89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38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13BE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甘肃渭水源药业科技有限公司</w:t>
            </w:r>
          </w:p>
        </w:tc>
      </w:tr>
      <w:tr w14:paraId="39C056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05E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39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12AF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酒泉市同庆种业有限责任公司</w:t>
            </w:r>
          </w:p>
        </w:tc>
      </w:tr>
      <w:tr w14:paraId="7913976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7A8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40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3B2E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永昌县庆源丰高效节水农业开发有限责任公司</w:t>
            </w:r>
          </w:p>
        </w:tc>
      </w:tr>
      <w:tr w14:paraId="6FE6D02C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E9BD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41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22DF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甘肃省公路工程质量试验检测中心有限公司</w:t>
            </w:r>
          </w:p>
        </w:tc>
      </w:tr>
      <w:tr w14:paraId="6FA231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E759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42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E899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甘肃和润医药集团有限公司</w:t>
            </w:r>
          </w:p>
        </w:tc>
      </w:tr>
      <w:tr w14:paraId="0A22CBB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DE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43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D0C8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兰州鑫银环橡塑制品有限公司</w:t>
            </w:r>
          </w:p>
        </w:tc>
      </w:tr>
      <w:tr w14:paraId="41021D3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3191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44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8F5E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临洮雪榕生物科技有限责任公司</w:t>
            </w:r>
          </w:p>
        </w:tc>
      </w:tr>
      <w:tr w14:paraId="438C54E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D0C3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45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6C0F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甘肃恒和交通工程科技开发有限公司</w:t>
            </w:r>
          </w:p>
        </w:tc>
      </w:tr>
      <w:tr w14:paraId="0E6C8B8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BC9C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46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48A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甘肃隆源设备材料有限公司</w:t>
            </w:r>
          </w:p>
        </w:tc>
      </w:tr>
      <w:tr w14:paraId="22B865A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2DEF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47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E949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甘肃星火智能数控机床有限公司</w:t>
            </w:r>
          </w:p>
        </w:tc>
      </w:tr>
      <w:tr w14:paraId="22E1C1A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4ED0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48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10AD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兰州新区专精特新化工科技有限公司</w:t>
            </w:r>
          </w:p>
        </w:tc>
      </w:tr>
      <w:tr w14:paraId="04FB582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65F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49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201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甘肃建投新能源科技股份有限公司</w:t>
            </w:r>
          </w:p>
        </w:tc>
      </w:tr>
      <w:tr w14:paraId="7FB400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48B3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50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0625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甘肃隆丰祥种业有限公司</w:t>
            </w:r>
          </w:p>
        </w:tc>
      </w:tr>
      <w:tr w14:paraId="003F4D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B77A9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51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BAA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甘肃嘉峪关墅通管业制造有限公司</w:t>
            </w:r>
          </w:p>
        </w:tc>
      </w:tr>
      <w:tr w14:paraId="3963C6F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E4633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52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D077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甘肃恒达环保科技有限公司</w:t>
            </w:r>
          </w:p>
        </w:tc>
      </w:tr>
      <w:tr w14:paraId="456AD81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05E2B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53</w:t>
            </w:r>
          </w:p>
        </w:tc>
        <w:tc>
          <w:tcPr>
            <w:tcW w:w="6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1E22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14:ligatures w14:val="standardContextual"/>
              </w:rPr>
            </w:pPr>
            <w:r>
              <w:rPr>
                <w:rFonts w:hint="default" w:ascii="方正仿宋简体" w:hAnsi="方正仿宋简体" w:eastAsia="方正仿宋简体" w:cs="方正仿宋简体"/>
                <w:color w:val="000000"/>
                <w:sz w:val="28"/>
                <w:szCs w:val="28"/>
                <w14:ligatures w14:val="standardContextual"/>
              </w:rPr>
              <w:t>兰州新区农投丝路园艺有限公司</w:t>
            </w:r>
          </w:p>
        </w:tc>
      </w:tr>
    </w:tbl>
    <w:p w14:paraId="4F6375A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Arial Unicode MS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1C0BFD07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09DDF26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A8229"/>
    <w:multiLevelType w:val="multilevel"/>
    <w:tmpl w:val="13CA822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62525"/>
    <w:rsid w:val="2DBC1639"/>
    <w:rsid w:val="37862525"/>
    <w:rsid w:val="71D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方正仿宋简体" w:hAnsi="Times New Roman" w:eastAsia="创艺简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ind w:left="432" w:hanging="432"/>
      <w:jc w:val="left"/>
      <w:outlineLvl w:val="0"/>
    </w:pPr>
    <w:rPr>
      <w:rFonts w:ascii="Arial" w:hAnsi="Arial" w:eastAsia="楷体" w:cs="Arial"/>
      <w:b/>
      <w:snapToGrid w:val="0"/>
      <w:color w:val="000000"/>
      <w:kern w:val="44"/>
      <w:sz w:val="32"/>
      <w:szCs w:val="21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2025-12-04T05:45:00Z</dcterms:created>
  <dc:creator>secular</dc:creator>
  <cp:lastModifiedBy>secular</cp:lastModifiedBy>
  <dcterms:modified xsi:type="dcterms:W3CDTF">2025-12-04T05:45:36Z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81AB0E3BBF8D42EFA2F873E0B0D92674_11</vt:lpwstr>
  </property>
  <property fmtid="{D5CDD505-2E9C-101B-9397-08002B2CF9AE}" pid="4" name="KSOTemplateDocerSaveRecord">
    <vt:lpwstr>eyJoZGlkIjoiZTBlZDliNWJkZTBhZWMzYzJmYjY1NDAyNWQ4MGNkMjkiLCJ1c2VySWQiOiIzODMxMjEzNDIifQ==</vt:lpwstr>
  </property>
</Properties>
</file>