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both"/>
        <w:rPr>
          <w:rFonts w:hint="default" w:ascii="等线" w:hAnsi="等线" w:eastAsia="等线" w:cs="Times New Roman"/>
          <w:sz w:val="21"/>
          <w:szCs w:val="21"/>
          <w14:ligatures w14:val="standardContextual"/>
        </w:rPr>
      </w:pPr>
      <w:bookmarkStart w:id="0" w:name="Content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napToGrid/>
          <w:color w:val="000000"/>
          <w:sz w:val="44"/>
          <w:szCs w:val="44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22"/>
          <w14:ligatures w14:val="standardContextual"/>
        </w:rPr>
        <w:t>2025年度第一批拟认定甘肃省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napToGrid/>
          <w:color w:val="000000"/>
          <w:sz w:val="44"/>
          <w:szCs w:val="44"/>
          <w:highlight w:val="none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22"/>
          <w14:ligatures w14:val="standardContextual"/>
        </w:rPr>
        <w:t>科技创新型企业名单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1.兰州市（98家）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兰州市勘察测绘研究院有限公司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兰州市轨道交通有限公司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兰州华创数智信息技术有限公司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甘肃科促数字技术有限公司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甘肃万众科技产业园有限公司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甘肃菘茂建设工程有限公司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甘肃展翅信息科技有限公司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中流数智(甘肃）科技有限公司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甘肃中丰建科工程集团有限公司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甘肃洁美佳环保科技有限公司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甘肃亚盛种业集团种子研究院有限公司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甘肃三林工程咨询有限责任公司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甘肃宜色农业发展有限公司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兰州东保迅捷网络科技有限公司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甘肃中科汇能能源科技有限公司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甘肃金宸源电力科技有限公司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甘肃兴恩特信息科技有限公司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中环星悦（甘肃）能源环保技术开发有限公司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甘肃金维寰宇勘测规划有限责任公司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甘肃友电物联科技有限公司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甘肃视点创新科技有限公司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甘肃勇达飞供应链科技有限责任公司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兰州宏德伟业电子科技有限公司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甘肃展赫工程咨询有限责任公司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兰州数城信息技术有限公司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甘肃中弘建设工程有限公司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兰州华科广告装饰工程有限公司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甘肃新视觉数字科技有限公司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甘肃慧信誉远信息科技有限公司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甘肃卓铭信息科技有限公司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甘肃世达兴茂国际环保科技有限公司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甘肃宏智实业有限公司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甘肃鑫精彩信息工程技术有限公司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甘肃北漠科技有限公司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榆中县国土测绘有限公司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甘肃中丰建业工程建设有限责任公司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甘肃福泽天下网络科技有限公司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兰州大地矿业有限责任公司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甘肃三有智能科技有限公司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甘肃朝伟工程技术有限公司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甘肃盘经古道科技有限公司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坷亚云科技（甘肃）有限公司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兰州中大自动化科技有限公司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甘肃纳丰农林科技有限公司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甘肃嘉德益信息科技有限责任公司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甘肃瀚文生态工程技术有限公司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兰州恒泰信息技术有限公司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兰州泉峻通讯科技有限公司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甘肃扬子信息科技有限公司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甘肃奇门科技网络有限责任公司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甘肃中科盛项目管理咨询有限公司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兰州创博信息科技有限公司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甘肃鑫发交通工程有限公司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甘肃碳能环保技术咨询有限公司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甘肃世晟网络科技有限公司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甘肃旭程网络科技有限公司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甘肃聚意知远测绘有限公司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甘肃省海康农牧发展有限公司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甘肃雅苒农业资源开发有限责任公司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永登县田园农业科技有限公司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甘肃瑞尔丰农科贸有限公司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甘肃旺鑫睿康农牧发展有限公司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兰州金百合农业科技有限责任公司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在水一方（兰州）生态庄园有限责任公司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甘肃福瑞斯农牧科技有限公司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甘肃乐普云科医疗器械有限公司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甘肃鑫金农农业技术开发有限公司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甘肃康润源食品有限公司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榆中天保生态牧业科技有限公司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榆中博益农业科技服务有限公司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榆中兴业养殖有限公司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兰州凯灵机电有限公司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甘肃费希尔久安输配设备有限公司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甘肃绿锦环保功能材料技术有限公司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兰州翔鑫工贸有限责任公司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兰州零特岩沥青科技有限公司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甘肃星科蓝环保科技有限公司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渤装（兰州）石化装备制造有限公司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甘肃新二建建筑工程有限公司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甘肃美海港干冰科技有限公司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甘肃驰骁建筑科技有限公司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甘肃开拓环保科技有限公司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兰州基时智造电源有限公司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兰州政辉采暖设备有限公司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甘肃格罗拓扑智能科技有限公司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甘肃兰泰鑫晟建材有限公司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兰州申马节能环保科技有限公司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甘肃志航图欣航空科技有限公司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兰州聚力通用标准件机电有限公司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康氧环保科技（甘肃）有限公司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甘肃四方乙炔气体有限公司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甘肃德邻重源工程咨询有限公司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甘肃隆泰宜森环保科技有限公司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兰州交联电缆有限公司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兰州鲁陇洁诚带式输送机科技发展有限公司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兰州科比特无人机科技有限公司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甘肃博大线缆有限公司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兰州睿杰食品工程有限公司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2.兰州新区（21家）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_GB2312" w:cs="方正仿宋简体"/>
          <w:snapToGrid/>
          <w:color w:val="000000"/>
          <w:kern w:val="2"/>
          <w:sz w:val="32"/>
          <w:szCs w:val="22"/>
          <w14:ligatures w14:val="standardContextual"/>
        </w:rPr>
        <w:t>甘肃淏怡消防安全技术服务有限公司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兰州新区云映数字科技有限公司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博瑞未来（甘肃）新材料有限公司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陇建诚宇建筑科技（甘肃）有限责任公司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兰州博晟康源药业有限公司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兰州馥尔盛科技发展有限公司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甘肃汇健药业有限公司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兰州登岭医药化工开发有限公司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泰莱康（兰州）化学有限公司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兰州雅本精细化工有限公司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甘肃千层红化工有限公司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东晟凯瑞（兰州）医药科技有限公司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甘肃医管家医疗科技服务有限公司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甘肃蓝洲化工科技有限公司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甘肃省天之河科技化工有限公司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甘肃哔氟多化工有限公司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甘肃金洁顺新材料有限公司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中晶镁特国际新材料（甘肃省）有限公司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兰州峻英新材料有限公司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甘肃昕景远能环保科技有限公司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甘肃赛诺思生物工程有限公司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3.兰州高新区（15家）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中煤数字科技（甘肃）有限公司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丝路创远(甘肃)科技有限公司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甘肃大强电气有限公司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兰州智航信息安全有限公司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甘肃集信安信息技术服务有限公司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甘肃佰安工程技术服务有限公司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甘肃嘉尚科技服务有限公司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甘肃炫空信息科技有限公司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甘肃亚能电力工程有限公司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甘肃申发智慧科技有限公司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兰州和一科技发展有限公司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甘肃隆岭智能信息科技有限公司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甘肃众信数智信息科技有限责任公司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甘肃巨磐建设工程有限公司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兰州嘉恒节能科技有限责任公司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4.白银市（27家）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甘肃多一机械工程有限公司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二十一冶建筑设计研究院（有限责任公司）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甘肃煤田地质局一三三队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白银兴安矿用产品检测检验有限公司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甘肃科强科技工程有限公司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甘肃禾馨源生态农业科技发展有限公司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甘肃沐淼环保科技有限公司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甘肃蓝工匠信息科技有限公司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甘肃聚欣源信息科技有限公司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甘肃美龙生物科技有限公司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甘肃中慧高芯农业发展有限公司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甘肃耕农农业科技有限公司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靖远向乾农业发展有限公司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甘肃忠沃文冠果生态农业发展有限公司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甘肃省德馨济世中药饮片有限公司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甘肃银高储能科技有限公司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白银石晋环保科技有限公司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白银欧利亚陶瓷有限公司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甘肃康视丽隐形眼镜有限公司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甘肃仕欧德建材有限公司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甘肃善荞农业发展有限责任公司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甘肃鹏发祥管业有限公司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白银市湘银工贸有限公司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甘肃庆骏祥汽车制造有限公司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甘肃京通环保集团有限公司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靖远运邦玻璃加工有限公司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甘肃元盛鸿业工贸有限公司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5.白银高新区（4家）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甘肃穹鼎地理信息有限责任公司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甘肃易聪环境科技有限责任公司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甘肃阿尔法植物保护有限公司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甘肃银石中科纳米科技有限公司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6.定西市（38家）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通渭县麦田文化传媒有限公司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甘肃飞鸟视图网络有限公司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中晟甄选（甘肃）供应链有限公司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甘肃翔晟农业科技有限公司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甘肃新岷海制药有限公司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定西亚青农业科技有限公司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岷县仁康中药材有限公司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定西内官宇盛食品有限公司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岷县劲康中药材有限公司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甘肃福兴德农林产业（集团）有限责任公司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岷县承天中药材科技发展有限公司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甘肃华飞草牧农业科技有限公司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甘肃丰禾润农业服务有限公司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通渭县上里源种植有限公司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岷县鑫合晟中药材有限公司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甘肃渭水源健康产业科技有限公司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甘肃霖驰园林绿化有限公司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甘肃惠源禾生态农业发展有限公司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陇西艾迪生物科技有限公司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临洮县边城酒业有限责任公司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甘肃省泽泉农牧科技有限公司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甘肃甘小胖农业发展有限公司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甘肃漳盐胜雪盐业有限公司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甘肃新筑翔建筑材料有限公司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甘肃探越创艺工贸有限公司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甘肃大森建材有限公司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陇西县绿能新能源开发有限公司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甘肃兴旺达新能源科技发展有限公司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甘肃源玖环保科技有限公司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岷县通源供热有限责任公司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甘肃金泰新型板材有限公司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甘肃福塬农牧科技有限公司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定西市安定区鸿硕矿业有限公司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甘肃东风钢结构模板有限公司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岷县刘家浪水电有限责任公司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甘肃雄略装配式建筑安装工程有限公司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通渭襄熠热力有限责任公司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甘肃隆安新型材料有限公司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7.天水市（40家）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天水亿博通信工程有限公司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天水奕维锋科技有限公司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甘肃鑫森晟科技有限公司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甘肃航铁教育科技有限公司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天水之江电气有限公司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甘谷县鑫泰木业有限公司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中涛天城工程设计有限公司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甘肃四图空间科技有限公司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清水县荣国良建筑工程有限公司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武山尚艺文化文创有限公司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甘肃天水创联科技轴承有限公司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甘肃禾牧昌农业发展有限公司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天水西联蜂业有限责任公司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甘谷县方圆农业发展有限责任公司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天水新旗食品有限责任公司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甘肃康源聚农林旅游有限公司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天水利慧民食品有限公司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甘肃万康人参产业生态园有限公司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甘肃三陇安康药业有限公司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甘肃新农生态农业开发有限公司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甘肃康汇生态园林科技有限公司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张家川回族自治县星月食品有限公司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清水县清瑞食用菌有限公司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甘肃万鑫农科食用菌有限公司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甘肃天林源农业科技有限公司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天水嘉鸿农业开发有限公司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天水陇林轩园林绿化有限公司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甘肃田园农丰生物菌肥科技有限公司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甘肃陇视农农业科技开发有限公司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清水县盛轩农牧科技有限公司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甘肃中龙生态能源环保科技有限公司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甘肃元泰新能源科技有限公司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顺腾水利设备集团(甘肃)有限公司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甘肃爱德信新能源设备有限公司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天水众森包装印刷有限责任公司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天水晟成实业有限公司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甘肃云德智能科技有限公司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天水森多尔木业有限公司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甘肃中农鸿立农业科技有限公司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_GB2312" w:cs="方正仿宋简体"/>
          <w:snapToGrid/>
          <w:color w:val="000000"/>
          <w:kern w:val="2"/>
          <w:sz w:val="32"/>
          <w:szCs w:val="22"/>
          <w14:ligatures w14:val="standardContextual"/>
        </w:rPr>
        <w:t>天水昇茂管业有限公司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8.平凉市（17家）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_GB2312" w:cs="方正仿宋简体"/>
          <w:snapToGrid/>
          <w:color w:val="000000"/>
          <w:kern w:val="2"/>
          <w:sz w:val="32"/>
          <w:szCs w:val="22"/>
          <w14:ligatures w14:val="standardContextual"/>
        </w:rPr>
        <w:t>静宁昇暖能源产业有限公司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甘肃宇智西软信息科技有限公司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平凉文汇传媒科技有限公司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甘肃中硕服务有限公司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泾川县首燕牧业养殖有限公司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甘肃山舍园生物科技有限公司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甘肃禾文牧业有限责任公司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崇信建崇生态科技有限责任公司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平凉常青塬农业发展有限公司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华亭市星禾谷饲料有限责任公司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灵台惠灵生态科技有限责任公司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甘肃嘉诚润泽生态农业科技发展有限公司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华亭市丰韵农业发展有限责任公司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甘肃尚品宇生态农业发展有限公司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平凉市中康农业机械有限公司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甘肃沪佑正通电气系统有限公司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甘肃德胜工匠机械有限公司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9.庆阳市（16家）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甘肃东方工程有限公司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华池县正恒机动车检测服务有限公司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甘肃泛联电子有限公司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甘肃君越智慧建设工程有限公司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甘肃陇慧智能科技有限公司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甘肃京穗农业科技开发有限公司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甘肃省香当香食品有限责任公司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甘肃正禾生物有机肥有限责任公司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甘肃天地农牧科技服务有限公司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华池县北地雪小杂粮加工有限责任公司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甘肃君尚石油技术有限公司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甘肃科锐诺新材料科技有限公司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甘肃中塑天沃管业有限公司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甘肃川庆劳动防护用品有限责任公司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华池县绿源油气有限公司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环县兴环再生资源利用有限责任公司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10.陇南市（29家）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_GB2312" w:cs="方正仿宋简体"/>
          <w:snapToGrid/>
          <w:color w:val="000000"/>
          <w:kern w:val="2"/>
          <w:sz w:val="32"/>
          <w:szCs w:val="22"/>
          <w14:ligatures w14:val="standardContextual"/>
        </w:rPr>
        <w:t>陇南东昉生态农业有限公司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甘肃中和道生态茶叶有限公司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甘肃寻梦雁阳网络科技有限责任公司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甘肃星盛源水务环保科技有限公司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宕昌县牛人创客教育科技有限责任公司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甘肃亿豪科科技网络有限责任公司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陇南锐欣网络科技有限公司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文县中盛农产品有限公司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成县金龙面业有限责任公司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西和县德牧农业开发有限公司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甘肃秦邑臻生态农业开发有限公司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宕昌县陇康源中药材有限公司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甘肃财满源农业科技有限公司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礼县天润果农业发展有限公司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陇南华夏广丰特色产业开发有限公司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宕昌县金谷御食品有限责任公司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陇南市裕和农业开发有限公司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宕昌县陇谷香农产品开发有限公司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甘肃金丝崖蜜科技发展有限责任公司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陇南市武都区东赢农副产品有限责任公司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陇南格利斯生物科技有限责任公司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甘肃金亿丰农业科技有限公司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宕昌县月月电子商务有限责任公司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西和县民心农业发展有限公司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礼县图景农林有限公司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甘肃桃源饮品股份有限公司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甘肃威特再生资源建材有限公司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文县远杰矿业有限责任公司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陇南市东盛农产品有限公司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11.酒泉市（40家）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酒泉陇青工程咨询有限公司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玉门市科凌科技服务有限公司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乐动敦煌（敦煌）文化旅游产业发展有限公司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甘肃骐鹏生物科技有限公司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酒泉市骋辉种业有限责任公司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酒泉酒粮种业有限责任公司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酒泉市兰德种业有限责任公司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瓜州郝氏粒道农业发展有限公司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酒泉康瑞科技有限公司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酒泉市瑞安种子有限责任公司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甘肃纳庆农业科技有限责任公司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甘肃春泥化工有限公司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酒泉金德盛种业有限公司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金塔县世纪鑫隆农业发展有限公司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酒泉市美亿农业发展有限责任公司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酒泉市宏升食品有限公司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甘肃名葆生物科技有限公司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甘肃禾太丰农农业科技有限公司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甘肃省优立农业科技有限公司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甘肃晟源祥农林科技有限公司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甘肃裕农丰种业有限公司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酒泉汇丰伟业农业科技有限公司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酒泉金录禾田农业科技有限公司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甘肃亚峰矿业有限公司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酒泉中科春华化工有限公司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甘肃世邦新材料有限公司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寰泰工业（瓜州）有限公司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甘肃鹏发水处理有限公司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酒泉汇海能源科技有限公司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酒泉雷尔凯森环保科技有限公司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甘肃鑫浩阔电力建设工程有限责任公司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甘肃临岳新能源科技有限公司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甘肃恒远动力新能源有限公司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华锐风电科技（甘肃）有限公司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酒泉凯吉建材有限公司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甘肃新海鹏化工科技有限公司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甘肃金恒华泵业有限公司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玉门市鸿鹄新材料有限公司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敦煌市天翔农业机械有限责任公司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酒泉市晶强新材料有限公司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12.嘉峪关市（8家）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甘肃旭辰地信测绘科技有限公司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甘肃联治必拓再生资源有限公司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嘉峪关市宇辉气体有限公司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嘉峪关鑫义丰橡塑科技有限公司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嘉峪关扬凯环保科技有限公司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嘉峪关嘉旭源塑业有限公司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嘉峪关金乔居门窗有限公司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甘肃西部恒达工业技术有限公司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13.金昌市（17家）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永昌县建筑设计院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金昌臻鸿禽业养殖有限公司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金昌牧旺养殖技术有限责任公司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金昌市明鑫物流有限公司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甘肃一张图测绘地理信息有限公司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甘肃艾米创意传媒科技有限公司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永昌县坤瑞农业发展有限公司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永昌县嘉美源农业科技发展有限公司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永昌县凯达农牧有限公司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甘肃金宏翔新能源有限公司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金昌禹润节水科技有限公司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金昌箫航节水器材有限公司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甘肃庆源丰数字农业科技有限责任公司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永昌县嘉禾顺德蔬菜包装有限责任公司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金昌予能新节水科技有限责任公司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甘肃储源盛畜牧养殖有限公司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金昌万东建材有限公司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14.武威市（36家）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武威鑫顶乐农业发展有限公司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武威陇原智慧物联网科技有限公司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古浪县陇原巧手传统手工制品有限公司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甘肃黄羊河集团节水材料科技有限责任公司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民勤县瑞丰源种业有限公司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古浪德福爱格氏生物科技有限公司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民勤同泽农业有限公司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武威安泰达种业有限责任公司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甘肃盛豪源农牧业科技发展有限公司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甘肃天祝藏酒酒业有限公司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甘肃亿万佳盛源农业发展有限责任公司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_GB2312" w:cs="方正仿宋简体"/>
          <w:snapToGrid/>
          <w:color w:val="000000"/>
          <w:kern w:val="2"/>
          <w:sz w:val="32"/>
          <w:szCs w:val="22"/>
          <w14:ligatures w14:val="standardContextual"/>
        </w:rPr>
        <w:t>甘肃犇腾鑫农牧有限公司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甘肃闹格尔食品开发有限公司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甘肃惠梓农林科技有限公司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古浪县润清源农业科技有限责任公司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甘肃展丰农业技术开发有限公司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天祝睿柏诚现代农业科技有限公司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甘肃华源肥业有限责任公司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甘肃盛世硕丰农业发展有限公司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甘肃武威鑫浩源环保科技有限责任公司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甘肃正邦内燃机配件有限责任公司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民勤县恒昌工贸有限公司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甘肃海林安装工程有限公司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天祝山图矿业有限公司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甘肃新玉通新高新材料有限公司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天祝宏钰新材料有限公司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武威曦景农业科技有限公司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甘肃麒裕麟新能源有限公司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武威艾诺化学科技有限公司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甘肃旭航智能科技有限公司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古浪县青盛达商砼有限公司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兰州华晟水电有限责任公司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武威威洁固废处理有限责任公司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武威市天元印刷有限责任公司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甘肃圣铭汇包装有限公司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_GB2312" w:cs="方正仿宋简体"/>
          <w:snapToGrid/>
          <w:color w:val="000000"/>
          <w:kern w:val="2"/>
          <w:sz w:val="32"/>
          <w:szCs w:val="22"/>
          <w14:ligatures w14:val="standardContextual"/>
        </w:rPr>
        <w:t>甘肃鹏珅建筑工程有限公司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15.张掖市（45家）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甘肃四通工程设备技术有限公司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民乐县祥合顺农牧发展有限责任公司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甘肃地质工程实验室有限责任公司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甘肃泰联档案数字化处理服务有限公司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张掖中琪时代信息科技有限公司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甘肃睿荣工程建设有限公司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肃南裕固族自治县尧熬尔原生态文化传承有限责任公司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张掖宇恒工程检测有限公司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甘肃百特工程咨询有限责任公司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高台嘉悦机动车检测有限责任公司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甘肃重山千行传媒有限责任公司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甘肃省美梦诚真国际贸易有限公司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甘肃陇源金穗种业有限公司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临泽德源兴农牧业科技发展有限责任公司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_GB2312" w:cs="方正仿宋简体"/>
          <w:snapToGrid/>
          <w:color w:val="000000"/>
          <w:kern w:val="2"/>
          <w:sz w:val="32"/>
          <w:szCs w:val="22"/>
          <w14:ligatures w14:val="standardContextual"/>
        </w:rPr>
        <w:t>甘肃新天昇生物科技有限责任公司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甘肃芸莱福农业科技开发有限公司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甘肃圣康源生物科技有限公司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临泽县新合作百惠商贸有限公司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张掖万象天成农业科技发展有限公司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甘肃金戈壁农林科技服务有限公司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临泽县环球商贸有限责任公司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甘肃伊谷坊食品有限责任公司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临泽县云龙农业发展有限责任公司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张掖市誉诚医药生物科技有限公司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甘肃牧慧科技发展有限公司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甘肃万锐农业机械设备有限公司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山丹县宇丰农业科技发展有限公司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高台和运食品科技有限公司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亚盛种业高台有限公司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山丹县梵森农牧科技开发有限责任公司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肃南县瑞鑫现代农牧业科技发展有限公司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山丹县茂实农牧科技有限公司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甘肃鑫茂丰农牧科技有限公司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山丹县瑞源啤酒原料有限责任公司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甘肃盛陇鑫粮农业科技有限责任公司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张掖禾沣农业科技有限公司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张掖市党寨禾源生态农牧发展有限公司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民乐县瑞秋农业科技有限公司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临泽县宏伟预制构件厂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张掖海装风电设备有限公司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甘肃禹酷节水科技有限公司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肃南裕固族自治县裕安塑业有限公司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肃南裕固族自治县海杰矿业有限责任公司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临泽县鸿盛达汽车修理有限责任公司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山丹县盛浩城市改造建设有限公司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16.临夏州（18家）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甘肃状元新能源科技有限公司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甘肃畅达公路试验检测中心有限公司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东乡族自治县伊祥斋食品有限责任公司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广河县恒强食品有限责任公司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甘肃卓优生态农业发展有限公司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临夏丰登西倍牛食品有限公司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甘肃康晖现代农牧产业有限责任公司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东乡县东达面粉有限公司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临夏县天池高原生态农业有限责任公司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临夏州回味斋食品有限公司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甘肃牧笛生物科技有限公司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永靖县金大地农业科技有限公司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甘肃进祥农业科技开发有限公司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甘肃国邦农业有限公司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和政百益振兴农业科技有限公司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甘肃宁和聚环建筑废弃物再生技术有限责任公司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甘肃临燎原夏商贸有限公司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和政县松鸣供热服务有限公司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2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snapToGrid/>
          <w:color w:val="000000"/>
          <w:kern w:val="2"/>
          <w:sz w:val="32"/>
          <w:szCs w:val="22"/>
          <w14:ligatures w14:val="standardContextual"/>
        </w:rPr>
        <w:t>17.甘南州（7家）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甘南道源文化创意有限公司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玛曲县欧拉乡蒋朵肥料加工有限公司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甘南云端羚城食品科技有限公司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甘肃叠州食用菌开发有限公司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卓尼县纳朵朵生态农业有限责任公司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舟曲尚品特色农业发展有限责任公司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600" w:lineRule="exact"/>
        <w:ind w:left="0" w:right="0" w:firstLine="640" w:firstLineChars="200"/>
        <w:contextualSpacing w:val="0"/>
        <w:jc w:val="both"/>
        <w:rPr>
          <w:rFonts w:hint="default" w:ascii="黑体" w:hAnsi="黑体" w:eastAsia="黑体" w:cs="黑体"/>
          <w:snapToGrid/>
          <w:color w:val="000000"/>
          <w:sz w:val="28"/>
          <w:szCs w:val="28"/>
          <w14:ligatures w14:val="standardContextual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720" w:footer="1361" w:gutter="0"/>
          <w:pgNumType w:fmt="numberInDash"/>
          <w:cols w:space="0" w:num="1"/>
          <w:docGrid w:type="lines" w:linePitch="439" w:charSpace="0"/>
        </w:sectPr>
      </w:pPr>
      <w:r>
        <w:rPr>
          <w:rFonts w:hint="default" w:ascii="方正仿宋简体" w:hAnsi="方正仿宋简体" w:eastAsia="方正仿宋简体" w:cs="方正仿宋简体"/>
          <w:snapToGrid/>
          <w:color w:val="000000"/>
          <w:kern w:val="2"/>
          <w:sz w:val="32"/>
          <w:szCs w:val="22"/>
          <w14:ligatures w14:val="standardContextual"/>
        </w:rPr>
        <w:t>甘南海羚安全环保服务有限公司</w:t>
      </w:r>
    </w:p>
    <w:bookmarkEnd w:id="0"/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GoBack"/>
      <w:bookmarkEnd w:id="1"/>
    </w:p>
    <w:sectPr>
      <w:footerReference r:id="rId5" w:type="even"/>
      <w:pgSz w:w="11906" w:h="16838"/>
      <w:pgMar w:top="2098" w:right="1531" w:bottom="1984" w:left="1531" w:header="851" w:footer="1361" w:gutter="0"/>
      <w:pgNumType w:fmt="numberInDash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小标宋简体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uppressLineNumbers w:val="0"/>
      <w:kinsoku/>
      <w:wordWrap/>
      <w:overflowPunct/>
      <w:topLinePunct w:val="0"/>
      <w:autoSpaceDE/>
      <w:autoSpaceDN/>
      <w:bidi w:val="0"/>
      <w:adjustRightInd/>
      <w:snapToGrid/>
      <w:ind w:right="640" w:rightChars="200"/>
      <w:jc w:val="righ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uppressLineNumbers w:val="0"/>
      <w:kinsoku/>
      <w:wordWrap/>
      <w:overflowPunct/>
      <w:topLinePunct w:val="0"/>
      <w:autoSpaceDE/>
      <w:autoSpaceDN/>
      <w:bidi w:val="0"/>
      <w:adjustRightInd/>
      <w:snapToGrid/>
      <w:ind w:left="640" w:leftChars="200" w:firstLine="0" w:firstLineChars="0"/>
      <w:jc w:val="lef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uppressLineNumbers w:val="0"/>
      <w:kinsoku/>
      <w:wordWrap/>
      <w:overflowPunct/>
      <w:topLinePunct w:val="0"/>
      <w:autoSpaceDE/>
      <w:autoSpaceDN/>
      <w:bidi w:val="0"/>
      <w:adjustRightInd/>
      <w:snapToGrid/>
      <w:ind w:left="640" w:leftChars="200" w:firstLine="0" w:firstLineChars="0"/>
      <w:jc w:val="lef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true"/>
  <w:drawingGridHorizontalSpacing w:val="0"/>
  <w:drawingGridVerticalSpacing w:val="43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EAEE1"/>
    <w:rsid w:val="BFFE907B"/>
    <w:rsid w:val="EDF9D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方正仿宋简体" w:hAnsi="Times New Roman" w:eastAsia="创艺简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spacing w:after="120" w:afterAutospacing="0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2025-05-08T07:12:00Z</dcterms:created>
  <dc:creator>Administrator</dc:creator>
  <cp:lastModifiedBy>kjt</cp:lastModifiedBy>
  <dcterms:modified xsi:type="dcterms:W3CDTF">2025-11-14T09:53:03Z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89BE59ECD4D01789D6E713697B790BB9</vt:lpwstr>
  </property>
  <property fmtid="{D5CDD505-2E9C-101B-9397-08002B2CF9AE}" pid="4" name="KSOTemplateDocerSaveRecord">
    <vt:lpwstr>eyJoZGlkIjoiMzEwNTM5NzYwMDRjMzkwZTVkZjY2ODkwMGIxNGU0OTUiLCJ1c2VySWQiOiI1MTQ2MTY0ODgifQ==</vt:lpwstr>
  </property>
</Properties>
</file>