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2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4"/>
          <w:position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position w:val="3"/>
          <w:sz w:val="32"/>
          <w:szCs w:val="32"/>
          <w:lang w:val="en-US" w:eastAsia="zh-CN"/>
        </w:rPr>
        <w:t>附件</w:t>
      </w:r>
    </w:p>
    <w:p w14:paraId="219BFF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0" w:leftChars="0" w:firstLine="0" w:firstLineChars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lang w:val="en-US" w:eastAsia="zh-CN"/>
        </w:rPr>
      </w:pPr>
    </w:p>
    <w:p w14:paraId="1AA196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0" w:leftChars="0" w:firstLine="0" w:firstLineChars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lang w:val="en-US" w:eastAsia="zh-CN"/>
        </w:rPr>
        <w:t>中国创新创业大赛（甘肃赛区）赛事管理及</w:t>
      </w:r>
    </w:p>
    <w:p w14:paraId="752BBB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0" w:leftChars="0" w:firstLine="0" w:firstLineChars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lang w:val="en-US" w:eastAsia="zh-CN"/>
        </w:rPr>
        <w:t>奖励办法（试行）（征求意见稿）</w:t>
      </w:r>
    </w:p>
    <w:p w14:paraId="57A0F3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0" w:leftChars="0" w:firstLine="0" w:firstLineChars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  <w:lang w:val="en-US" w:eastAsia="zh-CN"/>
        </w:rPr>
      </w:pPr>
    </w:p>
    <w:p w14:paraId="4A031B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  <w:t>第一章 总 则</w:t>
      </w:r>
    </w:p>
    <w:p w14:paraId="4E57C7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right="0" w:firstLine="68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0"/>
          <w:sz w:val="32"/>
          <w:szCs w:val="32"/>
        </w:rPr>
        <w:t>强化企业科技创新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5"/>
          <w:sz w:val="32"/>
          <w:szCs w:val="32"/>
        </w:rPr>
        <w:t>主体地位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5"/>
          <w:sz w:val="32"/>
          <w:szCs w:val="32"/>
          <w:lang w:eastAsia="zh-CN"/>
        </w:rPr>
        <w:t>，调动企业参加创新活动的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5"/>
          <w:sz w:val="32"/>
          <w:szCs w:val="32"/>
          <w:lang w:eastAsia="zh-CN"/>
        </w:rPr>
        <w:t>积极性，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激发企业创新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热情，推进中国创新创业大赛（甘肃赛区）制度化、规范化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sz w:val="32"/>
          <w:szCs w:val="32"/>
          <w:lang w:eastAsia="zh-CN"/>
        </w:rPr>
        <w:t>参照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</w:rPr>
        <w:t>工业和信息化部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火炬高技术产业开发中心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eastAsia="zh-CN"/>
        </w:rPr>
        <w:t>有关规定，结合我省实际，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sz w:val="32"/>
          <w:szCs w:val="32"/>
        </w:rPr>
        <w:t>制定本办法。</w:t>
      </w:r>
    </w:p>
    <w:p w14:paraId="5588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 xml:space="preserve">第二条 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本办法所称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中国创新创业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甘肃赛区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是指由工业和信息化部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、科学技术部等单位共同发起，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工业和信息化部火炬高技术产业开发中心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具体指导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</w:rPr>
        <w:t>，甘肃省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科学技术厅、甘肃省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工业和信息化厅、甘肃省人力资源和社会保障厅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</w:rPr>
        <w:t>等单位共同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中国创新创业大赛（以下简称“大赛”）甘肃省地方赛事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</w:rPr>
        <w:t>。</w:t>
      </w:r>
    </w:p>
    <w:p w14:paraId="70D5E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大赛甘肃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省地方赛事奖励按照“尊重劳动、尊重知识、尊重人才、尊重创造”的方针，坚持激励自主创新、促进成果转化、突出价值导向、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en-US"/>
        </w:rPr>
        <w:t>公开公平公正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en-US"/>
        </w:rPr>
        <w:t>原则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0"/>
          <w:sz w:val="32"/>
          <w:szCs w:val="32"/>
          <w:lang w:eastAsia="zh-CN"/>
        </w:rPr>
        <w:t>推动科技创新和产业创新融合发展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。</w:t>
      </w:r>
    </w:p>
    <w:p w14:paraId="2C3C0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1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在甘肃省境内参加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val="en-US" w:eastAsia="zh-CN"/>
        </w:rPr>
        <w:t>中国创新创业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val="en-US" w:eastAsia="zh-CN"/>
        </w:rPr>
        <w:t>甘肃赛区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eastAsia="zh-CN"/>
        </w:rPr>
        <w:t>）的企业适用本办法。</w:t>
      </w:r>
    </w:p>
    <w:p w14:paraId="1ADC70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firstLine="0" w:firstLineChars="0"/>
        <w:jc w:val="center"/>
        <w:rPr>
          <w:rFonts w:hint="default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  <w:t>第二章 参赛条件和赛事安排</w:t>
      </w:r>
    </w:p>
    <w:p w14:paraId="50DCB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  <w:lang w:val="en-US" w:eastAsia="zh-CN"/>
        </w:rPr>
        <w:t>参加大赛（甘肃赛区）的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企业应为符合国家中小企业划型标准，具有创新能力和高成长潜力，主要从事高新技术产品研发、制造、服务等业务，拥有知识产权且无产权纠纷。具体参赛条件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以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工业和信息化部火炬高技术产业开发中心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有关规定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为准。</w:t>
      </w:r>
    </w:p>
    <w:p w14:paraId="44A7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0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val="en-US" w:eastAsia="zh-CN"/>
        </w:rPr>
        <w:t>（甘肃赛区）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0"/>
          <w:sz w:val="32"/>
          <w:szCs w:val="32"/>
        </w:rPr>
        <w:t>按报名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0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0"/>
          <w:sz w:val="32"/>
          <w:szCs w:val="32"/>
        </w:rPr>
        <w:t>企业成立时间分初创组企业和成长组企业，分初赛（按技术领域分组）、复赛（按技术领域分组）和决赛三个阶段进行比赛。</w:t>
      </w:r>
    </w:p>
    <w:p w14:paraId="1F9B54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  <w:t>第三章 评审机构及程序</w:t>
      </w:r>
    </w:p>
    <w:p w14:paraId="3ADC3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甘肃省科学技术厅、甘肃省工业和信息化厅、甘肃省人力资源和社会保障厅等单位联合组成大赛（甘肃赛区）组委会，甘肃省高新技术创业服务中心负责大赛（甘肃赛区）组委会的日常工作，制定大赛（甘肃赛区）实施方案，组织企业报名参赛并根据赛事安排，分初赛、复赛、决赛三个阶段从中国创新创业大赛评委库内按需抽取评委，负责参赛企业项目的评审。</w:t>
      </w:r>
    </w:p>
    <w:p w14:paraId="557D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中国创新创业大赛评委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评委由国内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高校、科研机构、企业及专业投资机构人员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组成，调整、补充或退出评委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须经工业和信息化部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火炬高技术产业开发中心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大赛组委会备案确定。</w:t>
      </w:r>
    </w:p>
    <w:p w14:paraId="1CA8F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（一）初赛按技术领域对参赛企业进行分组，每组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抽取不少于3名且为单数的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评委，通过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5"/>
          <w:sz w:val="32"/>
          <w:szCs w:val="32"/>
          <w:lang w:val="en-US" w:eastAsia="zh-CN"/>
        </w:rPr>
        <w:t>工业和信息化部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火炬高技术产业开发中心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5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中国创新创业大赛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5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系统，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对参赛企业提交的参赛资料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进行评审打分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，系统计算评委平均得分，按初创组、成长组参赛企业数量同比例确定晋级复赛名单。</w:t>
      </w:r>
    </w:p>
    <w:p w14:paraId="1A6B8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（二）复赛按技术领域对参赛企业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组，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抽取不少于5名且为单数的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评委，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对晋级复赛的初创组企业和成长组企业进行现场路演答辩评审，参赛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在规定时间内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完成项目路演答辩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，评委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质询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后结合路演表现、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参赛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综合打分并计算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评委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平均分按相同比例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确定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晋级决赛企业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复赛全程录像并留存影像资料，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评委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现场公布得分并让参赛企业签字确认。</w:t>
      </w:r>
    </w:p>
    <w:p w14:paraId="1D25F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（三）决赛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抽取不少于7名且为单数的</w:t>
      </w:r>
      <w:r>
        <w:rPr>
          <w:rFonts w:hint="eastAsia" w:ascii="仿宋_GB2312" w:hAnsi="仿宋_GB2312" w:eastAsia="仿宋_GB2312" w:cs="仿宋_GB2312"/>
          <w:color w:val="000000"/>
          <w:spacing w:val="5"/>
          <w:sz w:val="32"/>
          <w:szCs w:val="32"/>
          <w:lang w:val="en-US" w:eastAsia="zh-CN"/>
        </w:rPr>
        <w:t>评委，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对晋级决赛的初创组企业和成长组企业进行现场路演答辩评审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以成绩排名分别决出初创组和成长组获奖企业名单。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决赛现场由公证机构现场公证，对评审工作进行全程监督。决赛全程录像并留存影像资料，</w:t>
      </w:r>
      <w:r>
        <w:rPr>
          <w:rFonts w:hint="default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评委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现场公布得分并向社会公众公开，主动接受监督。</w:t>
      </w:r>
    </w:p>
    <w:p w14:paraId="3CE6BF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firstLine="0" w:firstLineChars="0"/>
        <w:jc w:val="center"/>
        <w:rPr>
          <w:rFonts w:hint="default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  <w:t>第四章 奖项设置和奖金</w:t>
      </w:r>
    </w:p>
    <w:p w14:paraId="50730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1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 xml:space="preserve"> 大赛（甘肃赛区）奖项设置根据每年报名参赛企业数量和年度资金预算安排进行，设置初创组一等奖1名，二、三等奖及优秀奖若干名；设置成长组一等奖1名，二、三等奖及优秀奖若干名。</w:t>
      </w:r>
    </w:p>
    <w:p w14:paraId="45193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1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 xml:space="preserve"> 大赛（甘肃赛区）奖励资金来源于省级科技专项资金，根据年度资金预算安排设置奖金额度。</w:t>
      </w:r>
    </w:p>
    <w:p w14:paraId="3643BF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firstLine="0" w:firstLineChars="0"/>
        <w:jc w:val="center"/>
        <w:rPr>
          <w:rFonts w:hint="default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  <w:t>第五章 监督和法律责任</w:t>
      </w:r>
    </w:p>
    <w:p w14:paraId="484DE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1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大赛（甘肃赛区）报名、初赛、复赛、决赛全程受工业和信息化部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火炬高技术产业开发中心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中国创新创业大赛组委会的监督。</w:t>
      </w:r>
    </w:p>
    <w:p w14:paraId="6F9143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right="0" w:firstLine="687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参赛企业对材料真实性、合法性负责。参赛企业或获奖人员存在弄虚作假、剽窃他人研究成果或违反职业道德产生不良社会影响的，取消奖励资格，列入科研诚信异常名录，并追究相应责任。</w:t>
      </w:r>
    </w:p>
    <w:p w14:paraId="180A81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firstLine="0" w:firstLineChars="0"/>
        <w:jc w:val="center"/>
        <w:rPr>
          <w:rFonts w:hint="default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sz w:val="32"/>
          <w:szCs w:val="32"/>
          <w:lang w:val="en-US" w:eastAsia="zh-CN"/>
        </w:rPr>
        <w:t>第六章 附 则</w:t>
      </w:r>
    </w:p>
    <w:p w14:paraId="18F300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right="0" w:firstLine="68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本办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法由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甘肃省科学技术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厅、甘肃省工业和信息化厅、甘肃省财政厅、甘肃省人力资源和社会保障厅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解释。</w:t>
      </w:r>
    </w:p>
    <w:p w14:paraId="616B41FA"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本办法自发布之日起执行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，有效期两年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45ECF"/>
    <w:rsid w:val="12345ECF"/>
    <w:rsid w:val="2DBC1639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2025-06-25T01:21:00Z</dcterms:created>
  <dc:creator>secular</dc:creator>
  <cp:lastModifiedBy>secular</cp:lastModifiedBy>
  <dcterms:modified xsi:type="dcterms:W3CDTF">2025-06-25T01:21:50Z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B702DF7FF53342D9B5B56974E4FD4BFC_11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