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19" w:lineRule="auto"/>
        <w:ind w:left="656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5"/>
          <w:szCs w:val="45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2"/>
          <w:sz w:val="45"/>
          <w:szCs w:val="45"/>
          <w14:textFill>
            <w14:solidFill>
              <w14:schemeClr w14:val="tx1"/>
            </w14:solidFill>
          </w14:textFill>
        </w:rPr>
        <w:t>2024年职称评审工作有关事项业务口径</w:t>
      </w:r>
    </w:p>
    <w:p>
      <w:pPr>
        <w:pStyle w:val="2"/>
        <w:rPr>
          <w:rFonts w:hint="eastAsia" w:ascii="黑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04" w:line="223" w:lineRule="auto"/>
        <w:ind w:left="654"/>
        <w:outlineLvl w:val="1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 w:val="0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一、关于条件标准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申报人员和审核单位依据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甘肃省人力资源和社会保障厅、甘肃省科学技术厅印发的《甘肃省自然科学研究系列职称评价条件标准》（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甘人社通〔20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254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）《甘肃省自然科学研究系列技术经纪人专业职称评价条件标准（试行）》（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甘人社通〔20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）《甘肃省自然科学研究系列科学传播专业职称评价条件标准（试行）》（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甘人社通〔20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303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）《甘肃省实验技术系列职称评价条件标准》（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甘人社通〔20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289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）文件中规定的申报条件进行申报。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outlineLvl w:val="1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二、关于业绩时限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申报人的业绩须在2024年9月30日前取得。申报人在该时限之后取得的业绩，可作为业绩成果在下次申报职称时使用。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outlineLvl w:val="1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三、关于任职年限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专业技术总年限和现职称任职年限，均计算到2024年12月31日。纳入事业单位岗位管理人员的任职年限从聘用的当月计算；其它单位人员的任职年限，原则上从取得职称资格的当月起计算。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outlineLvl w:val="1"/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四、关于全省有效破格晋升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破格申报全省有效职称的，可不受本单位岗位结构比例限制，取得职称资格后，按照优先调整岗位结构比例聘用。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outlineLvl w:val="1"/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、关于乡村倾斜政策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省委组织部、省人社厅《关于进一步优化事业单位岗位管理和公开招聘工作的通知》有关规定，对乡村教师及艰苦边远地区乡村专业技术人员，从教、工作20年以上评聘中级职称，以及从教、工作30年以上评聘高级职称的，直接聘用到相应岗位，不受本单位岗位结构比例限制，在专业技术岗位结构比例外单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outlineLvl w:val="1"/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、关于继续教育学时的认定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人社部《专业技术人员继续教育规定》和我省继续教育工作有关规定，对未达到继续教育学时量的专业技术人员，不得进行申报。申报人员需向申报评审信息系统上传继续教育证书等佐证材料，除公需科目外，通过其他方式完成的继续教育时间能否认定为继续教育学时，由用人单位提出意见，省科技厅、人社厅共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outlineLvl w:val="1"/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、关于论文查重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省职改办提供“中国知网”收录论文查重服务，不接收任何查重报告单；未收录论文由用人单位联系“中国知网”进行查重，并上传有单位签字盖章的“中国知网”查重报告单。查重结果以“去除引用文献复制比”为准，核心期刊论文不超过15%、省级期刊论文不超过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8" w:firstLineChars="200"/>
        <w:textAlignment w:val="auto"/>
        <w:outlineLvl w:val="1"/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、关于网上申报和审核账号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月1日至10日系统预准备时间结束后，省职改办将对职称信息系统中所有用户账号进行重置，测试数据在正式申报时全部清零。重置后，各系统管理员需尽快登录职称评审管理模块，重新分配用户角色，实名制创建至少包含系统管理员、经办人和审核领导3个角色在内的用户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8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、关于</w:t>
      </w:r>
      <w:r>
        <w:rPr>
          <w:rFonts w:hint="eastAsia" w:ascii="楷体_GB2312" w:hAnsi="楷体" w:eastAsia="楷体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代表作”清单制度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《关于在自然科学研究系列试行“代表作”清单制度的通知》（甘人社通〔2022〕288号），自然科学研究系列专业技术人才的“代表作”体现学术水平能力可代替论文门槛。申报人需委托具备资质的查新咨询单位（机构）对代表作进行科技“查新”，并于9月25日前向省科技厅提交“代表作”和查新报告纸质件材料一式5份。省科技厅于10月10日前组织专家对“代表作”进行盲评，完成学术能力认定（三分之二及以上专家同意，可用“代表作”代替相应级别论文），并对专家认定结果进行公示，公示期为5个工作日。认定和公示结果将及时反馈申报人并报备省职改办。</w:t>
      </w:r>
    </w:p>
    <w:p>
      <w:pPr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6E04"/>
    <w:rsid w:val="01D758E9"/>
    <w:rsid w:val="02663A07"/>
    <w:rsid w:val="044F0B20"/>
    <w:rsid w:val="05125B5B"/>
    <w:rsid w:val="074606BE"/>
    <w:rsid w:val="0BBF7B77"/>
    <w:rsid w:val="0DC6268A"/>
    <w:rsid w:val="10BF17C5"/>
    <w:rsid w:val="114945DA"/>
    <w:rsid w:val="11AC54A8"/>
    <w:rsid w:val="12D50D4C"/>
    <w:rsid w:val="134A5BC1"/>
    <w:rsid w:val="14874A72"/>
    <w:rsid w:val="161E1CEF"/>
    <w:rsid w:val="167079C7"/>
    <w:rsid w:val="175D5372"/>
    <w:rsid w:val="183F1AC2"/>
    <w:rsid w:val="1A4A0B9D"/>
    <w:rsid w:val="1A81598F"/>
    <w:rsid w:val="1EDC4CD4"/>
    <w:rsid w:val="1F4708B8"/>
    <w:rsid w:val="216C6CC5"/>
    <w:rsid w:val="216E3988"/>
    <w:rsid w:val="21D90E3A"/>
    <w:rsid w:val="239D2AAE"/>
    <w:rsid w:val="23B0758A"/>
    <w:rsid w:val="28A94DB0"/>
    <w:rsid w:val="29FB0AB4"/>
    <w:rsid w:val="2BB338D9"/>
    <w:rsid w:val="2CD20815"/>
    <w:rsid w:val="30770714"/>
    <w:rsid w:val="30923DA7"/>
    <w:rsid w:val="3254199E"/>
    <w:rsid w:val="35E84CFF"/>
    <w:rsid w:val="37E06107"/>
    <w:rsid w:val="3B513A6D"/>
    <w:rsid w:val="3CAC25EA"/>
    <w:rsid w:val="3CB70D65"/>
    <w:rsid w:val="3D174150"/>
    <w:rsid w:val="420A27D7"/>
    <w:rsid w:val="42B75E62"/>
    <w:rsid w:val="45D61DA4"/>
    <w:rsid w:val="462303A5"/>
    <w:rsid w:val="48B05675"/>
    <w:rsid w:val="4B2E0A58"/>
    <w:rsid w:val="4B463F28"/>
    <w:rsid w:val="59094798"/>
    <w:rsid w:val="598B5689"/>
    <w:rsid w:val="5C8E5359"/>
    <w:rsid w:val="5F316694"/>
    <w:rsid w:val="67617AE3"/>
    <w:rsid w:val="6A115381"/>
    <w:rsid w:val="6A6C1C1A"/>
    <w:rsid w:val="6D4E56EA"/>
    <w:rsid w:val="6FD65ABA"/>
    <w:rsid w:val="7ABF45FA"/>
    <w:rsid w:val="7E03787E"/>
    <w:rsid w:val="7EE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2024-08-29T05:13:00Z</dcterms:created>
  <dc:creator>Administrator</dc:creator>
  <cp:lastModifiedBy>Administrator</cp:lastModifiedBy>
  <dcterms:modified xsi:type="dcterms:W3CDTF">2024-08-29T08:38:31Z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